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center"/>
        <w:rPr>
          <w:rFonts w:ascii="MetaPro-Black" w:hAnsi="MetaPro-Black" w:cs="MetaPro-Black"/>
          <w:sz w:val="44"/>
          <w:szCs w:val="44"/>
        </w:rPr>
      </w:pPr>
      <w:r w:rsidRPr="003F2374">
        <w:rPr>
          <w:rFonts w:ascii="MetaPro-Black" w:hAnsi="MetaPro-Black" w:cs="MetaPro-Black"/>
          <w:sz w:val="44"/>
          <w:szCs w:val="44"/>
        </w:rPr>
        <w:t>DORUČOVÁNÍ ZÁSILEK OSOBÁM S TRVALÝM POBYTEM V SÍDLE OHLAŠOVNY</w:t>
      </w:r>
    </w:p>
    <w:p w:rsidR="003F2374" w:rsidRPr="003F2374" w:rsidRDefault="003F2374" w:rsidP="003F2374">
      <w:pPr>
        <w:autoSpaceDE w:val="0"/>
        <w:autoSpaceDN w:val="0"/>
        <w:adjustRightInd w:val="0"/>
        <w:spacing w:after="0" w:line="240" w:lineRule="auto"/>
        <w:jc w:val="center"/>
        <w:rPr>
          <w:rFonts w:ascii="MetaPro-Black" w:hAnsi="MetaPro-Black" w:cs="MetaPro-Black"/>
          <w:sz w:val="44"/>
          <w:szCs w:val="44"/>
        </w:rPr>
      </w:pPr>
    </w:p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</w:p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</w:p>
    <w:p w:rsidR="003F2374" w:rsidRP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Bold" w:hAnsi="MetaPro-Bold" w:cs="MetaPro-Bold"/>
          <w:bCs/>
          <w:i/>
          <w:sz w:val="24"/>
          <w:szCs w:val="24"/>
        </w:rPr>
      </w:pPr>
      <w:r w:rsidRPr="003F2374">
        <w:rPr>
          <w:rFonts w:ascii="MetaPro-Bold" w:hAnsi="MetaPro-Bold" w:cs="MetaPro-Bold"/>
          <w:bCs/>
          <w:i/>
          <w:sz w:val="24"/>
          <w:szCs w:val="24"/>
        </w:rPr>
        <w:t xml:space="preserve">Podle zákona o evidenci obyvatel je u každého obyvatele České republiky veden evidenční údaj „adresa místa trvalého pobytu“. Každý občan může mít jen jedno místo trvalého pobytu, a to v objektu, který je označen číslem popisným, nebo číslem evidenčním a který je určen pro bydlení, ubytování, nebo individuální rekreaci. Jedná se o údaj čistě evidenční, ze kterého pro občana nevyplývají žádná práva k tomuto objektu ani k jeho vlastníkovi. </w:t>
      </w:r>
    </w:p>
    <w:p w:rsidR="003F2374" w:rsidRP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Bold" w:hAnsi="MetaPro-Bold" w:cs="MetaPro-Bold"/>
          <w:bCs/>
          <w:i/>
          <w:sz w:val="24"/>
          <w:szCs w:val="24"/>
        </w:rPr>
      </w:pPr>
      <w:r w:rsidRPr="003F2374">
        <w:rPr>
          <w:rFonts w:ascii="MetaPro-Bold" w:hAnsi="MetaPro-Bold" w:cs="MetaPro-Bold"/>
          <w:bCs/>
          <w:i/>
          <w:sz w:val="24"/>
          <w:szCs w:val="24"/>
        </w:rPr>
        <w:t>Zákon umožňuje v určitých případech a po splnění konkrétních podmínek rozhodnout o zrušení údaje o místu trvalého pobytu.</w:t>
      </w:r>
    </w:p>
    <w:p w:rsidR="003F2374" w:rsidRP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3F2374">
        <w:rPr>
          <w:rFonts w:ascii="MetaPro-Bold" w:hAnsi="MetaPro-Bold" w:cs="MetaPro-Bold"/>
          <w:bCs/>
          <w:i/>
          <w:sz w:val="24"/>
          <w:szCs w:val="24"/>
        </w:rPr>
        <w:t xml:space="preserve">Pokud je ve správním řízení údaj o místu trvalého pobytu občana zrušen, je místem trvalého pobytu sídlo ohlašovny, v jejímž územním obvodu byl občanovi trvalý pobyt úředně zrušen. </w:t>
      </w:r>
    </w:p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</w:p>
    <w:p w:rsidR="003F2374" w:rsidRP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  <w:r>
        <w:rPr>
          <w:rFonts w:ascii="MetaPro-Normal" w:hAnsi="MetaPro-Normal" w:cs="MetaPro-Normal"/>
          <w:sz w:val="24"/>
          <w:szCs w:val="24"/>
        </w:rPr>
        <w:t>O</w:t>
      </w:r>
      <w:r w:rsidRPr="003F2374">
        <w:rPr>
          <w:rFonts w:ascii="MetaPro-Normal" w:hAnsi="MetaPro-Normal" w:cs="MetaPro-Normal"/>
          <w:sz w:val="24"/>
          <w:szCs w:val="24"/>
        </w:rPr>
        <w:t xml:space="preserve">d </w:t>
      </w:r>
      <w:proofErr w:type="gramStart"/>
      <w:r>
        <w:rPr>
          <w:rFonts w:ascii="MetaPro-Normal" w:hAnsi="MetaPro-Normal" w:cs="MetaPro-Normal"/>
          <w:sz w:val="24"/>
          <w:szCs w:val="24"/>
        </w:rPr>
        <w:t>17</w:t>
      </w:r>
      <w:r w:rsidRPr="003F2374">
        <w:rPr>
          <w:rFonts w:ascii="MetaPro-Normal" w:hAnsi="MetaPro-Normal" w:cs="MetaPro-Normal"/>
          <w:sz w:val="24"/>
          <w:szCs w:val="24"/>
        </w:rPr>
        <w:t>.0</w:t>
      </w:r>
      <w:r>
        <w:rPr>
          <w:rFonts w:ascii="MetaPro-Normal" w:hAnsi="MetaPro-Normal" w:cs="MetaPro-Normal"/>
          <w:sz w:val="24"/>
          <w:szCs w:val="24"/>
        </w:rPr>
        <w:t>3</w:t>
      </w:r>
      <w:r w:rsidRPr="003F2374">
        <w:rPr>
          <w:rFonts w:ascii="MetaPro-Normal" w:hAnsi="MetaPro-Normal" w:cs="MetaPro-Normal"/>
          <w:sz w:val="24"/>
          <w:szCs w:val="24"/>
        </w:rPr>
        <w:t>.2014</w:t>
      </w:r>
      <w:proofErr w:type="gramEnd"/>
      <w:r w:rsidRPr="003F2374">
        <w:rPr>
          <w:rFonts w:ascii="MetaPro-Normal" w:hAnsi="MetaPro-Normal" w:cs="MetaPro-Normal"/>
          <w:sz w:val="24"/>
          <w:szCs w:val="24"/>
        </w:rPr>
        <w:t xml:space="preserve"> bude </w:t>
      </w:r>
      <w:r>
        <w:rPr>
          <w:rFonts w:ascii="MetaPro-Normal" w:hAnsi="MetaPro-Normal" w:cs="MetaPro-Normal"/>
          <w:sz w:val="24"/>
          <w:szCs w:val="24"/>
        </w:rPr>
        <w:t>Obecní</w:t>
      </w:r>
      <w:r w:rsidRPr="003F2374">
        <w:rPr>
          <w:rFonts w:ascii="MetaPro-Normal" w:hAnsi="MetaPro-Normal" w:cs="MetaPro-Normal"/>
          <w:sz w:val="24"/>
          <w:szCs w:val="24"/>
        </w:rPr>
        <w:t xml:space="preserve"> úřad </w:t>
      </w:r>
      <w:r>
        <w:rPr>
          <w:rFonts w:ascii="MetaPro-Normal" w:hAnsi="MetaPro-Normal" w:cs="MetaPro-Normal"/>
          <w:sz w:val="24"/>
          <w:szCs w:val="24"/>
        </w:rPr>
        <w:t>Kunčice nad Labem</w:t>
      </w:r>
      <w:r w:rsidRPr="003F2374">
        <w:rPr>
          <w:rFonts w:ascii="MetaPro-Normal" w:hAnsi="MetaPro-Normal" w:cs="MetaPro-Normal"/>
          <w:sz w:val="24"/>
          <w:szCs w:val="24"/>
        </w:rPr>
        <w:t xml:space="preserve"> poskytovat „službu poštovní schránky“ pro osoby s trvalým pobytem v sídle ohlašovny </w:t>
      </w:r>
      <w:r w:rsidRPr="003F2374">
        <w:rPr>
          <w:rFonts w:ascii="MetaPro-Normal" w:hAnsi="MetaPro-Normal" w:cs="MetaPro-Normal"/>
          <w:b/>
          <w:sz w:val="24"/>
          <w:szCs w:val="24"/>
        </w:rPr>
        <w:t>pouze pro oznámení o neúspěšném doručení zásilky (výzvy k vyzvednutí zásilky) vystavené provozovatelem poštovních služeb, jiné zásilky nebudou přijímány</w:t>
      </w:r>
      <w:r w:rsidRPr="003F2374">
        <w:rPr>
          <w:rFonts w:ascii="MetaPro-Normal" w:hAnsi="MetaPro-Normal" w:cs="MetaPro-Normal"/>
          <w:sz w:val="24"/>
          <w:szCs w:val="24"/>
        </w:rPr>
        <w:t xml:space="preserve">. - zároveň upozorňujeme osoby s trvalým pobytem v sídle ohlašovny, že takto doručené zásilky jsou ukládány v archivu </w:t>
      </w:r>
      <w:r>
        <w:rPr>
          <w:rFonts w:ascii="MetaPro-Normal" w:hAnsi="MetaPro-Normal" w:cs="MetaPro-Normal"/>
          <w:sz w:val="24"/>
          <w:szCs w:val="24"/>
        </w:rPr>
        <w:t>Obecního</w:t>
      </w:r>
      <w:r w:rsidRPr="003F2374">
        <w:rPr>
          <w:rFonts w:ascii="MetaPro-Normal" w:hAnsi="MetaPro-Normal" w:cs="MetaPro-Normal"/>
          <w:sz w:val="24"/>
          <w:szCs w:val="24"/>
        </w:rPr>
        <w:t xml:space="preserve"> úřadu a po uplynutí jednoleté úložní lhůty jsou skartovány. Do té doby si je zde adresát může vyzvednout. </w:t>
      </w:r>
    </w:p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</w:p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  <w:r w:rsidRPr="003F2374">
        <w:rPr>
          <w:rFonts w:ascii="MetaPro-Normal" w:hAnsi="MetaPro-Normal" w:cs="MetaPro-Normal"/>
          <w:sz w:val="24"/>
          <w:szCs w:val="24"/>
        </w:rPr>
        <w:t>1. Občan si především musí doručování své korespondence řešit přímo s Českou poštou s. p., případně s</w:t>
      </w:r>
      <w:r>
        <w:rPr>
          <w:rFonts w:ascii="MetaPro-Normal" w:hAnsi="MetaPro-Normal" w:cs="MetaPro-Normal"/>
          <w:sz w:val="24"/>
          <w:szCs w:val="24"/>
        </w:rPr>
        <w:t> </w:t>
      </w:r>
      <w:r w:rsidRPr="003F2374">
        <w:rPr>
          <w:rFonts w:ascii="MetaPro-Normal" w:hAnsi="MetaPro-Normal" w:cs="MetaPro-Normal"/>
          <w:sz w:val="24"/>
          <w:szCs w:val="24"/>
        </w:rPr>
        <w:t>odesílateli</w:t>
      </w:r>
      <w:r>
        <w:rPr>
          <w:rFonts w:ascii="MetaPro-Normal" w:hAnsi="MetaPro-Normal" w:cs="MetaPro-Normal"/>
          <w:sz w:val="24"/>
          <w:szCs w:val="24"/>
        </w:rPr>
        <w:t>.</w:t>
      </w:r>
    </w:p>
    <w:p w:rsidR="003F2374" w:rsidRP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</w:p>
    <w:p w:rsidR="003F2374" w:rsidRP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  <w:r w:rsidRPr="003F2374">
        <w:rPr>
          <w:rFonts w:ascii="MetaPro-Normal" w:hAnsi="MetaPro-Normal" w:cs="MetaPro-Normal"/>
          <w:sz w:val="24"/>
          <w:szCs w:val="24"/>
        </w:rPr>
        <w:t xml:space="preserve">2. Od </w:t>
      </w:r>
      <w:proofErr w:type="gramStart"/>
      <w:r w:rsidRPr="003F2374">
        <w:rPr>
          <w:rFonts w:ascii="MetaPro-Normal" w:hAnsi="MetaPro-Normal" w:cs="MetaPro-Normal"/>
          <w:sz w:val="24"/>
          <w:szCs w:val="24"/>
        </w:rPr>
        <w:t>1.7.2009</w:t>
      </w:r>
      <w:proofErr w:type="gramEnd"/>
      <w:r w:rsidRPr="003F2374">
        <w:rPr>
          <w:rFonts w:ascii="MetaPro-Normal" w:hAnsi="MetaPro-Normal" w:cs="MetaPro-Normal"/>
          <w:sz w:val="24"/>
          <w:szCs w:val="24"/>
        </w:rPr>
        <w:t xml:space="preserve"> pak má občan možnost požádat o zavedení adresy pro doručování písemností do informačního systému evidence obyvatel. V systému bude pak vedena kromě adresy trvalého pobytu také adresa pro doručování, veškeré orgány veřejné moci pak tento údaj budou mít k dispozici a budou zásilky odesílat na tuto adresu. O zavedení adresy je</w:t>
      </w:r>
      <w:r>
        <w:rPr>
          <w:rFonts w:ascii="MetaPro-Normal" w:hAnsi="MetaPro-Normal" w:cs="MetaPro-Normal"/>
          <w:sz w:val="24"/>
          <w:szCs w:val="24"/>
        </w:rPr>
        <w:t xml:space="preserve"> </w:t>
      </w:r>
      <w:r w:rsidRPr="003F2374">
        <w:rPr>
          <w:rFonts w:ascii="MetaPro-Normal" w:hAnsi="MetaPro-Normal" w:cs="MetaPro-Normal"/>
          <w:sz w:val="24"/>
          <w:szCs w:val="24"/>
        </w:rPr>
        <w:t xml:space="preserve">možné požádat na evidenci obyvatel. </w:t>
      </w:r>
    </w:p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</w:p>
    <w:p w:rsidR="003F2374" w:rsidRP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  <w:r w:rsidRPr="003F2374">
        <w:rPr>
          <w:rFonts w:ascii="MetaPro-Normal" w:hAnsi="MetaPro-Normal" w:cs="MetaPro-Normal"/>
          <w:sz w:val="24"/>
          <w:szCs w:val="24"/>
        </w:rPr>
        <w:t xml:space="preserve">3. Občan může sdělit příslušnému orgánu veřejné moci adresu pro doručování pro jednotlivá správní řízení odlišnou od adresy místa trvalého pobytu </w:t>
      </w:r>
    </w:p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</w:p>
    <w:p w:rsidR="003F2374" w:rsidRP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Normal" w:hAnsi="MetaPro-Normal" w:cs="MetaPro-Normal"/>
          <w:sz w:val="24"/>
          <w:szCs w:val="24"/>
        </w:rPr>
      </w:pPr>
      <w:r w:rsidRPr="003F2374">
        <w:rPr>
          <w:rFonts w:ascii="MetaPro-Normal" w:hAnsi="MetaPro-Normal" w:cs="MetaPro-Normal"/>
          <w:sz w:val="24"/>
          <w:szCs w:val="24"/>
        </w:rPr>
        <w:t xml:space="preserve">4. Občan může též pro komunikaci s orgány veřejné moci využít datovou schránku a komunikovat elektronicky. Nejjednodušší cestou je požádat o její zřízení na kterémkoliv kontaktním pracovišti </w:t>
      </w:r>
      <w:proofErr w:type="spellStart"/>
      <w:r w:rsidRPr="003F2374">
        <w:rPr>
          <w:rFonts w:ascii="MetaPro-Normal" w:hAnsi="MetaPro-Normal" w:cs="MetaPro-Normal"/>
          <w:sz w:val="24"/>
          <w:szCs w:val="24"/>
        </w:rPr>
        <w:t>CzechPOINT</w:t>
      </w:r>
      <w:proofErr w:type="spellEnd"/>
      <w:r w:rsidRPr="003F2374">
        <w:rPr>
          <w:rFonts w:ascii="MetaPro-Normal" w:hAnsi="MetaPro-Normal" w:cs="MetaPro-Normal"/>
          <w:sz w:val="24"/>
          <w:szCs w:val="24"/>
        </w:rPr>
        <w:t>.</w:t>
      </w:r>
    </w:p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Bold" w:hAnsi="MetaPro-Bold" w:cs="MetaPro-Bold"/>
          <w:b/>
          <w:bCs/>
          <w:sz w:val="24"/>
          <w:szCs w:val="24"/>
        </w:rPr>
      </w:pPr>
    </w:p>
    <w:p w:rsidR="003F2374" w:rsidRDefault="003F2374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Bold" w:hAnsi="MetaPro-Bold" w:cs="MetaPro-Bold"/>
          <w:b/>
          <w:bCs/>
          <w:sz w:val="24"/>
          <w:szCs w:val="24"/>
        </w:rPr>
      </w:pPr>
      <w:r>
        <w:rPr>
          <w:rFonts w:ascii="MetaPro-Bold" w:hAnsi="MetaPro-Bold" w:cs="MetaPro-Bold"/>
          <w:b/>
          <w:bCs/>
          <w:sz w:val="24"/>
          <w:szCs w:val="24"/>
        </w:rPr>
        <w:t xml:space="preserve">Zdroj: </w:t>
      </w:r>
      <w:proofErr w:type="spellStart"/>
      <w:r>
        <w:rPr>
          <w:rFonts w:ascii="MetaPro-Bold" w:hAnsi="MetaPro-Bold" w:cs="MetaPro-Bold"/>
          <w:b/>
          <w:bCs/>
          <w:sz w:val="24"/>
          <w:szCs w:val="24"/>
        </w:rPr>
        <w:t>MěÚ</w:t>
      </w:r>
      <w:proofErr w:type="spellEnd"/>
      <w:r>
        <w:rPr>
          <w:rFonts w:ascii="MetaPro-Bold" w:hAnsi="MetaPro-Bold" w:cs="MetaPro-Bold"/>
          <w:b/>
          <w:bCs/>
          <w:sz w:val="24"/>
          <w:szCs w:val="24"/>
        </w:rPr>
        <w:t xml:space="preserve"> Vrchlabí</w:t>
      </w:r>
    </w:p>
    <w:p w:rsidR="009C79DE" w:rsidRDefault="009C79DE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Bold" w:hAnsi="MetaPro-Bold" w:cs="MetaPro-Bold"/>
          <w:b/>
          <w:bCs/>
          <w:sz w:val="24"/>
          <w:szCs w:val="24"/>
        </w:rPr>
      </w:pPr>
    </w:p>
    <w:p w:rsidR="009C79DE" w:rsidRPr="003F2374" w:rsidRDefault="009C79DE" w:rsidP="003F2374">
      <w:pPr>
        <w:autoSpaceDE w:val="0"/>
        <w:autoSpaceDN w:val="0"/>
        <w:adjustRightInd w:val="0"/>
        <w:spacing w:after="0" w:line="240" w:lineRule="auto"/>
        <w:jc w:val="both"/>
        <w:rPr>
          <w:rFonts w:ascii="MetaPro-Bold" w:hAnsi="MetaPro-Bold" w:cs="MetaPro-Bold"/>
          <w:b/>
          <w:bCs/>
          <w:sz w:val="24"/>
          <w:szCs w:val="24"/>
        </w:rPr>
      </w:pPr>
      <w:r>
        <w:rPr>
          <w:rFonts w:ascii="MetaPro-Bold" w:hAnsi="MetaPro-Bold" w:cs="MetaPro-Bold"/>
          <w:b/>
          <w:bCs/>
          <w:sz w:val="24"/>
          <w:szCs w:val="24"/>
        </w:rPr>
        <w:tab/>
      </w:r>
      <w:r>
        <w:rPr>
          <w:rFonts w:ascii="MetaPro-Bold" w:hAnsi="MetaPro-Bold" w:cs="MetaPro-Bold"/>
          <w:b/>
          <w:bCs/>
          <w:sz w:val="24"/>
          <w:szCs w:val="24"/>
        </w:rPr>
        <w:tab/>
      </w:r>
      <w:r>
        <w:rPr>
          <w:rFonts w:ascii="MetaPro-Bold" w:hAnsi="MetaPro-Bold" w:cs="MetaPro-Bold"/>
          <w:b/>
          <w:bCs/>
          <w:sz w:val="24"/>
          <w:szCs w:val="24"/>
        </w:rPr>
        <w:tab/>
      </w:r>
      <w:r>
        <w:rPr>
          <w:rFonts w:ascii="MetaPro-Bold" w:hAnsi="MetaPro-Bold" w:cs="MetaPro-Bold"/>
          <w:b/>
          <w:bCs/>
          <w:sz w:val="24"/>
          <w:szCs w:val="24"/>
        </w:rPr>
        <w:tab/>
      </w:r>
      <w:r>
        <w:rPr>
          <w:rFonts w:ascii="MetaPro-Bold" w:hAnsi="MetaPro-Bold" w:cs="MetaPro-Bold"/>
          <w:b/>
          <w:bCs/>
          <w:sz w:val="24"/>
          <w:szCs w:val="24"/>
        </w:rPr>
        <w:tab/>
      </w:r>
      <w:r>
        <w:rPr>
          <w:rFonts w:ascii="MetaPro-Bold" w:hAnsi="MetaPro-Bold" w:cs="MetaPro-Bold"/>
          <w:b/>
          <w:bCs/>
          <w:sz w:val="24"/>
          <w:szCs w:val="24"/>
        </w:rPr>
        <w:tab/>
        <w:t>Ing. Jiří Žďárský, starosta obce</w:t>
      </w:r>
    </w:p>
    <w:p w:rsidR="003F2374" w:rsidRPr="003F2374" w:rsidRDefault="003F23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3F2374" w:rsidRPr="003F2374" w:rsidSect="0081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Norma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374"/>
    <w:rsid w:val="003F2374"/>
    <w:rsid w:val="00817564"/>
    <w:rsid w:val="009C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5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2014-03-17T08:01:00Z</dcterms:created>
  <dcterms:modified xsi:type="dcterms:W3CDTF">2014-03-17T08:17:00Z</dcterms:modified>
</cp:coreProperties>
</file>